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F70DD" w14:textId="77777777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</w:t>
      </w:r>
      <w:r w:rsidR="00417947">
        <w:rPr>
          <w:rFonts w:ascii="Corbel" w:eastAsia="Calibri" w:hAnsi="Corbel" w:cs="Times New Roman"/>
          <w:bCs/>
          <w:i/>
        </w:rPr>
        <w:t>r 1.5 do Zarządzenia Rektora UR</w:t>
      </w:r>
      <w:r w:rsidRPr="00EE6E64">
        <w:rPr>
          <w:rFonts w:ascii="Corbel" w:eastAsia="Calibri" w:hAnsi="Corbel" w:cs="Times New Roman"/>
          <w:bCs/>
          <w:i/>
        </w:rPr>
        <w:t xml:space="preserve"> nr 12/2019</w:t>
      </w:r>
    </w:p>
    <w:p w14:paraId="58097E9D" w14:textId="77777777"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7F4B2CF1" w14:textId="214F99CC" w:rsidR="00EE6E64" w:rsidRPr="00EE6E64" w:rsidRDefault="00EE6E64" w:rsidP="00EE6E64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7F3AA3">
        <w:rPr>
          <w:rFonts w:ascii="Corbel" w:eastAsia="Calibri" w:hAnsi="Corbel" w:cs="Times New Roman"/>
          <w:i/>
          <w:smallCaps/>
          <w:sz w:val="24"/>
          <w:szCs w:val="24"/>
        </w:rPr>
        <w:t>20</w:t>
      </w:r>
      <w:r w:rsidR="00512A27">
        <w:rPr>
          <w:rFonts w:ascii="Corbel" w:eastAsia="Calibri" w:hAnsi="Corbel" w:cs="Times New Roman"/>
          <w:i/>
          <w:smallCaps/>
          <w:sz w:val="24"/>
          <w:szCs w:val="24"/>
        </w:rPr>
        <w:t>19</w:t>
      </w:r>
      <w:r w:rsidR="007F3AA3">
        <w:rPr>
          <w:rFonts w:ascii="Corbel" w:eastAsia="Calibri" w:hAnsi="Corbel" w:cs="Times New Roman"/>
          <w:i/>
          <w:smallCaps/>
          <w:sz w:val="24"/>
          <w:szCs w:val="24"/>
        </w:rPr>
        <w:t>-202</w:t>
      </w:r>
      <w:r w:rsidR="00512A27">
        <w:rPr>
          <w:rFonts w:ascii="Corbel" w:eastAsia="Calibri" w:hAnsi="Corbel" w:cs="Times New Roman"/>
          <w:i/>
          <w:smallCaps/>
          <w:sz w:val="24"/>
          <w:szCs w:val="24"/>
        </w:rPr>
        <w:t>2</w:t>
      </w:r>
    </w:p>
    <w:p w14:paraId="02080693" w14:textId="77777777"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E6E6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EE6E64">
        <w:rPr>
          <w:rFonts w:ascii="Corbel" w:eastAsia="Calibri" w:hAnsi="Corbel" w:cs="Times New Roman"/>
          <w:sz w:val="20"/>
          <w:szCs w:val="20"/>
        </w:rPr>
        <w:t>)</w:t>
      </w:r>
    </w:p>
    <w:p w14:paraId="08F0F3F9" w14:textId="3E03AF31"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  <w:t xml:space="preserve">Rok akademicki   </w:t>
      </w:r>
      <w:r w:rsidR="007F3AA3">
        <w:rPr>
          <w:rFonts w:ascii="Corbel" w:eastAsia="Calibri" w:hAnsi="Corbel" w:cs="Times New Roman"/>
          <w:sz w:val="20"/>
          <w:szCs w:val="20"/>
        </w:rPr>
        <w:t>202</w:t>
      </w:r>
      <w:r w:rsidR="00512A27">
        <w:rPr>
          <w:rFonts w:ascii="Corbel" w:eastAsia="Calibri" w:hAnsi="Corbel" w:cs="Times New Roman"/>
          <w:sz w:val="20"/>
          <w:szCs w:val="20"/>
        </w:rPr>
        <w:t>1</w:t>
      </w:r>
      <w:r w:rsidR="007F3AA3">
        <w:rPr>
          <w:rFonts w:ascii="Corbel" w:eastAsia="Calibri" w:hAnsi="Corbel" w:cs="Times New Roman"/>
          <w:sz w:val="20"/>
          <w:szCs w:val="20"/>
        </w:rPr>
        <w:t>/202</w:t>
      </w:r>
      <w:r w:rsidR="00512A27">
        <w:rPr>
          <w:rFonts w:ascii="Corbel" w:eastAsia="Calibri" w:hAnsi="Corbel" w:cs="Times New Roman"/>
          <w:sz w:val="20"/>
          <w:szCs w:val="20"/>
        </w:rPr>
        <w:t>2</w:t>
      </w:r>
    </w:p>
    <w:p w14:paraId="1ECC3E4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C7DD15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E6E64" w:rsidRPr="00EE6E64" w14:paraId="0658E8EC" w14:textId="77777777" w:rsidTr="00863FCD">
        <w:tc>
          <w:tcPr>
            <w:tcW w:w="2694" w:type="dxa"/>
            <w:vAlign w:val="center"/>
          </w:tcPr>
          <w:p w14:paraId="21D50A5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FA0330" w14:textId="77777777" w:rsidR="00EE6E64" w:rsidRPr="00EE6E64" w:rsidRDefault="0092666A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Praca socjalna z osobami starszymi</w:t>
            </w:r>
          </w:p>
        </w:tc>
      </w:tr>
      <w:tr w:rsidR="00EE6E64" w:rsidRPr="00EE6E64" w14:paraId="10858BC6" w14:textId="77777777" w:rsidTr="00863FCD">
        <w:tc>
          <w:tcPr>
            <w:tcW w:w="2694" w:type="dxa"/>
            <w:vAlign w:val="center"/>
          </w:tcPr>
          <w:p w14:paraId="1BEC6277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8A3E51" w14:textId="77777777" w:rsidR="00EE6E64" w:rsidRPr="00EE6E64" w:rsidRDefault="00112306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1230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P1S[6]F_02</w:t>
            </w:r>
          </w:p>
        </w:tc>
      </w:tr>
      <w:tr w:rsidR="00EE6E64" w:rsidRPr="00EE6E64" w14:paraId="45DAAFF6" w14:textId="77777777" w:rsidTr="00863FCD">
        <w:tc>
          <w:tcPr>
            <w:tcW w:w="2694" w:type="dxa"/>
            <w:vAlign w:val="center"/>
          </w:tcPr>
          <w:p w14:paraId="6E4FDABB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88733CB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14:paraId="5F0ABD25" w14:textId="77777777" w:rsidTr="00863FCD">
        <w:tc>
          <w:tcPr>
            <w:tcW w:w="2694" w:type="dxa"/>
            <w:vAlign w:val="center"/>
          </w:tcPr>
          <w:p w14:paraId="719D599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81EA6A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14:paraId="70AE7817" w14:textId="77777777" w:rsidTr="00863FCD">
        <w:tc>
          <w:tcPr>
            <w:tcW w:w="2694" w:type="dxa"/>
            <w:vAlign w:val="center"/>
          </w:tcPr>
          <w:p w14:paraId="3A07301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CC1781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Praca socjalna</w:t>
            </w:r>
          </w:p>
        </w:tc>
      </w:tr>
      <w:tr w:rsidR="00EE6E64" w:rsidRPr="00EE6E64" w14:paraId="4D7BCC69" w14:textId="77777777" w:rsidTr="00863FCD">
        <w:tc>
          <w:tcPr>
            <w:tcW w:w="2694" w:type="dxa"/>
            <w:vAlign w:val="center"/>
          </w:tcPr>
          <w:p w14:paraId="70420E7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315AF9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 stopnia</w:t>
            </w:r>
          </w:p>
        </w:tc>
      </w:tr>
      <w:tr w:rsidR="00EE6E64" w:rsidRPr="00EE6E64" w14:paraId="05257E1A" w14:textId="77777777" w:rsidTr="00863FCD">
        <w:tc>
          <w:tcPr>
            <w:tcW w:w="2694" w:type="dxa"/>
            <w:vAlign w:val="center"/>
          </w:tcPr>
          <w:p w14:paraId="215DBCB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41CEFBA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EE6E64" w:rsidRPr="00EE6E64" w14:paraId="76362AEB" w14:textId="77777777" w:rsidTr="00863FCD">
        <w:tc>
          <w:tcPr>
            <w:tcW w:w="2694" w:type="dxa"/>
            <w:vAlign w:val="center"/>
          </w:tcPr>
          <w:p w14:paraId="0A63628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C74F33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14:paraId="78A4B0FF" w14:textId="77777777" w:rsidTr="00863FCD">
        <w:tc>
          <w:tcPr>
            <w:tcW w:w="2694" w:type="dxa"/>
            <w:vAlign w:val="center"/>
          </w:tcPr>
          <w:p w14:paraId="17197FF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84E2315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3, semestr VI</w:t>
            </w:r>
          </w:p>
        </w:tc>
      </w:tr>
      <w:tr w:rsidR="00EE6E64" w:rsidRPr="00EE6E64" w14:paraId="741A8D02" w14:textId="77777777" w:rsidTr="00863FCD">
        <w:tc>
          <w:tcPr>
            <w:tcW w:w="2694" w:type="dxa"/>
            <w:vAlign w:val="center"/>
          </w:tcPr>
          <w:p w14:paraId="612714B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523726" w14:textId="77777777" w:rsidR="00EE6E64" w:rsidRPr="00EE6E64" w:rsidRDefault="0079301A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fakultatywny</w:t>
            </w:r>
          </w:p>
        </w:tc>
      </w:tr>
      <w:tr w:rsidR="00EE6E64" w:rsidRPr="00EE6E64" w14:paraId="223B45EE" w14:textId="77777777" w:rsidTr="00863FCD">
        <w:tc>
          <w:tcPr>
            <w:tcW w:w="2694" w:type="dxa"/>
            <w:vAlign w:val="center"/>
          </w:tcPr>
          <w:p w14:paraId="39A08E9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8C3E34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640DE2DB" w14:textId="77777777" w:rsidTr="00863FCD">
        <w:tc>
          <w:tcPr>
            <w:tcW w:w="2694" w:type="dxa"/>
            <w:vAlign w:val="center"/>
          </w:tcPr>
          <w:p w14:paraId="56F68AA9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324F02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53E59C93" w14:textId="77777777" w:rsidTr="00863FCD">
        <w:tc>
          <w:tcPr>
            <w:tcW w:w="2694" w:type="dxa"/>
            <w:vAlign w:val="center"/>
          </w:tcPr>
          <w:p w14:paraId="03C4D151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9EB72A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2AB496D5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6D0B44A4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64552A8E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324E87D7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6E64" w:rsidRPr="00EE6E64" w14:paraId="34642268" w14:textId="77777777" w:rsidTr="00EE58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1F6C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5DC81D51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99746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D3305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B1172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918F4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40F9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85DF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87B0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A5650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DF9C8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3D476DAC" w14:textId="77777777" w:rsidTr="00EE58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C4D4" w14:textId="77777777" w:rsidR="00EE6E64" w:rsidRPr="00EE6E64" w:rsidRDefault="00C376F7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3B2B7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C4B7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23C" w14:textId="77777777" w:rsidR="00EE6E64" w:rsidRPr="00EE6E64" w:rsidRDefault="007F3AA3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  <w:r w:rsidR="00B87E1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470A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2569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F5FA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4094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2F8E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207F" w14:textId="77777777" w:rsidR="00EE6E64" w:rsidRPr="00EE6E64" w:rsidRDefault="00B86CE9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14:paraId="2B00873B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E50B288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08DDEBEB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44B0480C" w14:textId="77777777" w:rsidR="00EE6E64" w:rsidRPr="00EE6E64" w:rsidRDefault="00C376F7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39C8DE9C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6A10CFE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203AFF9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C376F7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0282B702" w14:textId="77777777" w:rsidR="00EE6E64" w:rsidRPr="00EE6E64" w:rsidRDefault="00B86CE9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6BB3692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5CD58AB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0D663B0D" w14:textId="77777777" w:rsidTr="00863FCD">
        <w:tc>
          <w:tcPr>
            <w:tcW w:w="9670" w:type="dxa"/>
          </w:tcPr>
          <w:p w14:paraId="0738140F" w14:textId="5E880C66" w:rsidR="00EE6E64" w:rsidRPr="00EE6E64" w:rsidRDefault="00EE5814" w:rsidP="00C8538B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Znajomość </w:t>
            </w:r>
            <w:r w:rsidR="00C8538B" w:rsidRPr="00C8538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definicji </w:t>
            </w:r>
            <w:r w:rsidR="00C8538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i specyfiki pracy socjalnej oraz obowiązków i </w:t>
            </w:r>
            <w:r w:rsidR="00C8538B" w:rsidRPr="00C8538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kompetencji osób udzielających pomocy</w:t>
            </w:r>
          </w:p>
        </w:tc>
      </w:tr>
    </w:tbl>
    <w:p w14:paraId="25F40CA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1E9665F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3. cele, efekty uczenia się , treści Programowe i stosowane metody Dydaktyczne</w:t>
      </w:r>
    </w:p>
    <w:p w14:paraId="0AD1B16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98EC67C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65613A44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6E64" w:rsidRPr="00EE6E64" w14:paraId="2105A65C" w14:textId="77777777" w:rsidTr="00863FCD">
        <w:tc>
          <w:tcPr>
            <w:tcW w:w="851" w:type="dxa"/>
            <w:vAlign w:val="center"/>
          </w:tcPr>
          <w:p w14:paraId="5E053DE2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A23F89F" w14:textId="4287E1AD" w:rsidR="00EE6E64" w:rsidRPr="00EE6E64" w:rsidRDefault="00EE581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</w:t>
            </w:r>
            <w:r w:rsidR="00C376F7"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studentów z ogólnymi i szczegółowymi celami pracy socjalnej z osobami starszymi</w:t>
            </w:r>
          </w:p>
        </w:tc>
      </w:tr>
      <w:tr w:rsidR="00EE6E64" w:rsidRPr="00EE6E64" w14:paraId="3449C30E" w14:textId="77777777" w:rsidTr="00863FCD">
        <w:tc>
          <w:tcPr>
            <w:tcW w:w="851" w:type="dxa"/>
            <w:vAlign w:val="center"/>
          </w:tcPr>
          <w:p w14:paraId="70CBCC8B" w14:textId="77777777" w:rsidR="00EE6E64" w:rsidRPr="00EE6E64" w:rsidRDefault="00C376F7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572E861" w14:textId="28F48B83" w:rsidR="00EE6E64" w:rsidRPr="00EE6E64" w:rsidRDefault="00EE581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ze standardem i specyfiką pracy socjalnej z osobami starszymi</w:t>
            </w:r>
          </w:p>
        </w:tc>
      </w:tr>
      <w:tr w:rsidR="00EE6E64" w:rsidRPr="00EE6E64" w14:paraId="7A2573DF" w14:textId="77777777" w:rsidTr="00863FCD">
        <w:tc>
          <w:tcPr>
            <w:tcW w:w="851" w:type="dxa"/>
            <w:vAlign w:val="center"/>
          </w:tcPr>
          <w:p w14:paraId="0CCCC68E" w14:textId="77777777" w:rsidR="00EE6E64" w:rsidRPr="00EE6E64" w:rsidRDefault="00C376F7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26EA0097" w14:textId="2EC3AB88" w:rsidR="00EE6E64" w:rsidRPr="00EE6E64" w:rsidRDefault="00EE581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 zakresem podmiotowym oraz obowiązującymi zasadami pracy </w:t>
            </w:r>
            <w:r w:rsidR="00C376F7"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socjalnej z osobami starszymi</w:t>
            </w:r>
          </w:p>
        </w:tc>
      </w:tr>
    </w:tbl>
    <w:p w14:paraId="09DB3C1C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A9DA8A8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202E32" w:rsidRPr="00EE6E64" w14:paraId="29EC6E9A" w14:textId="77777777" w:rsidTr="00FE19E9">
        <w:tc>
          <w:tcPr>
            <w:tcW w:w="1701" w:type="dxa"/>
            <w:vAlign w:val="center"/>
          </w:tcPr>
          <w:p w14:paraId="2EB836CE" w14:textId="77777777" w:rsidR="00202E32" w:rsidRPr="00EE6E64" w:rsidRDefault="00202E32" w:rsidP="00FE19E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C1B45AA" w14:textId="77777777" w:rsidR="00202E32" w:rsidRPr="00EE6E64" w:rsidRDefault="00202E32" w:rsidP="00FE19E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D4C79E0" w14:textId="77777777" w:rsidR="00202E32" w:rsidRPr="00EE6E64" w:rsidRDefault="00202E32" w:rsidP="00FE19E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202E32" w:rsidRPr="00EE6E64" w14:paraId="41371E96" w14:textId="77777777" w:rsidTr="00FE19E9">
        <w:tc>
          <w:tcPr>
            <w:tcW w:w="1701" w:type="dxa"/>
          </w:tcPr>
          <w:p w14:paraId="6E5BD6E5" w14:textId="77777777" w:rsidR="00202E32" w:rsidRPr="00EE6E64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44FFDEF" w14:textId="77777777" w:rsidR="00202E32" w:rsidRPr="00EE6E64" w:rsidRDefault="00202E32" w:rsidP="00FE19E9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rozumie w stopniu zaawansowanym: działanie instytucji regionalnych, krajowych i międzynarodowych w zakresie zapobiegania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 xml:space="preserve">wykluczeniu społecznemu i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wspierania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integracji społecznej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prawidłowości i zaburzenia więzi społecznych w środowisku lokalnym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szerokie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uwarunkowania</w:t>
            </w:r>
            <w: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psycho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  <w:r w:rsidRPr="00E5129D">
              <w:rPr>
                <w:rFonts w:ascii="Corbel" w:eastAsia="Calibri" w:hAnsi="Corbel" w:cs="Times New Roman"/>
                <w:sz w:val="24"/>
                <w:szCs w:val="24"/>
              </w:rPr>
              <w:t>społeczne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go</w:t>
            </w:r>
            <w:r w:rsidRPr="00E5129D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funkcjonowania </w:t>
            </w:r>
            <w:r w:rsidRPr="00E5129D">
              <w:rPr>
                <w:rFonts w:ascii="Corbel" w:eastAsia="Calibri" w:hAnsi="Corbel" w:cs="Times New Roman"/>
                <w:sz w:val="24"/>
                <w:szCs w:val="24"/>
              </w:rPr>
              <w:t>człowieka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oraz jego relacji ze środowiskiem.</w:t>
            </w:r>
          </w:p>
        </w:tc>
        <w:tc>
          <w:tcPr>
            <w:tcW w:w="1873" w:type="dxa"/>
          </w:tcPr>
          <w:p w14:paraId="1BCDA5A6" w14:textId="77777777" w:rsidR="00202E32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K_W04</w:t>
            </w:r>
          </w:p>
          <w:p w14:paraId="3B589364" w14:textId="77777777" w:rsidR="00202E32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K_W05</w:t>
            </w:r>
          </w:p>
          <w:p w14:paraId="501B451C" w14:textId="77777777" w:rsidR="00202E32" w:rsidRPr="00EE6E64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723D5A">
              <w:rPr>
                <w:rFonts w:ascii="Corbel" w:eastAsia="Calibri" w:hAnsi="Corbel" w:cs="Times New Roman"/>
                <w:sz w:val="24"/>
                <w:szCs w:val="24"/>
              </w:rPr>
              <w:t xml:space="preserve">K_W07, </w:t>
            </w:r>
          </w:p>
        </w:tc>
      </w:tr>
      <w:tr w:rsidR="00202E32" w:rsidRPr="00EE6E64" w14:paraId="00169DB7" w14:textId="77777777" w:rsidTr="00FE19E9">
        <w:tc>
          <w:tcPr>
            <w:tcW w:w="1701" w:type="dxa"/>
          </w:tcPr>
          <w:p w14:paraId="7A9D2B0B" w14:textId="77777777" w:rsidR="00202E32" w:rsidRPr="00EE6E64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7A893AEE" w14:textId="77777777" w:rsidR="00202E32" w:rsidRPr="00EE6E64" w:rsidRDefault="00202E32" w:rsidP="00FE19E9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potrafi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samodzielni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e: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3F7E50">
              <w:rPr>
                <w:rFonts w:ascii="Corbel" w:eastAsia="Calibri" w:hAnsi="Corbel" w:cs="Times New Roman"/>
                <w:sz w:val="24"/>
                <w:szCs w:val="24"/>
              </w:rPr>
              <w:t xml:space="preserve">analizować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przyczyny i przebieg procesów oraz</w:t>
            </w:r>
            <w:r w:rsidRPr="003F7E50">
              <w:rPr>
                <w:rFonts w:ascii="Corbel" w:eastAsia="Calibri" w:hAnsi="Corbel" w:cs="Times New Roman"/>
                <w:sz w:val="24"/>
                <w:szCs w:val="24"/>
              </w:rPr>
              <w:t xml:space="preserve"> zjawisk społecznych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istotnych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dla wykonywania pracy socjalnej; prognozowa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ć i analizować procesy i zjawiska społeczne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prowadzące do zagrożeń ubó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stwem i wykluczeniem społecznym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 xml:space="preserve"> innowacyjnie wykorzystując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typowe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metody i narzędzia pracy socjalnej</w:t>
            </w:r>
          </w:p>
        </w:tc>
        <w:tc>
          <w:tcPr>
            <w:tcW w:w="1873" w:type="dxa"/>
          </w:tcPr>
          <w:p w14:paraId="7DA6B910" w14:textId="77777777" w:rsidR="00202E32" w:rsidRPr="00EE6E64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K_U03</w:t>
            </w:r>
          </w:p>
        </w:tc>
      </w:tr>
      <w:tr w:rsidR="00202E32" w:rsidRPr="00EE6E64" w14:paraId="3B3A596A" w14:textId="77777777" w:rsidTr="00FE19E9">
        <w:tc>
          <w:tcPr>
            <w:tcW w:w="1701" w:type="dxa"/>
          </w:tcPr>
          <w:p w14:paraId="7EAD358A" w14:textId="77777777" w:rsidR="00202E32" w:rsidRPr="00EE6E64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5EBFAF3" w14:textId="77777777" w:rsidR="00202E32" w:rsidRPr="00EE6E64" w:rsidRDefault="00202E32" w:rsidP="00FE19E9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posiada kompetencje w zakresie: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organizowania kontaktów z otoczeniem społecznym (interesariuszami zewnętrznymi) oraz współpr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acy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w rozwiązywaniu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 xml:space="preserve"> problemów z zakresu pracy socjalnej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operatywnego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uczestnictwa w grupach, organizacjach, instytucjach podejmujących działania socjalne i realizujących projekty społeczne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 xml:space="preserve">adaptacji i działania w sytuacjach trudnych oraz negocjowania stanowisk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ze świadomością własnych ograniczeń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 xml:space="preserve"> w pracy z innymi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0721A7" w14:textId="77777777" w:rsidR="00202E32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K_K01</w:t>
            </w:r>
          </w:p>
          <w:p w14:paraId="01A2FAA9" w14:textId="77777777" w:rsidR="00202E32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K_K06</w:t>
            </w:r>
          </w:p>
          <w:p w14:paraId="6476C397" w14:textId="77777777" w:rsidR="00202E32" w:rsidRPr="00EE6E64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723D5A">
              <w:rPr>
                <w:rFonts w:ascii="Corbel" w:eastAsia="Calibri" w:hAnsi="Corbel" w:cs="Times New Roman"/>
                <w:sz w:val="24"/>
                <w:szCs w:val="24"/>
              </w:rPr>
              <w:t>K_K07</w:t>
            </w:r>
          </w:p>
        </w:tc>
      </w:tr>
    </w:tbl>
    <w:p w14:paraId="4D5C0E7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E077A1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FE3A2D6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0AEAEDD2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71B2515A" w14:textId="77777777"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3802BC8C" w14:textId="77777777" w:rsidTr="004D0678">
        <w:tc>
          <w:tcPr>
            <w:tcW w:w="9520" w:type="dxa"/>
          </w:tcPr>
          <w:p w14:paraId="60E7CF26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3D23787D" w14:textId="77777777" w:rsidTr="004D0678">
        <w:tc>
          <w:tcPr>
            <w:tcW w:w="9520" w:type="dxa"/>
          </w:tcPr>
          <w:p w14:paraId="5C08153C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14D2172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ACEC812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49DE4E61" w14:textId="77777777" w:rsidR="00EE6E64" w:rsidRPr="00EE6E64" w:rsidRDefault="00EE6E64" w:rsidP="00EE6E64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54C7D218" w14:textId="77777777" w:rsidTr="008D3C7F">
        <w:tc>
          <w:tcPr>
            <w:tcW w:w="9520" w:type="dxa"/>
          </w:tcPr>
          <w:p w14:paraId="7071B208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4C145F57" w14:textId="77777777" w:rsidTr="00D36EAA">
        <w:trPr>
          <w:trHeight w:val="870"/>
        </w:trPr>
        <w:tc>
          <w:tcPr>
            <w:tcW w:w="9520" w:type="dxa"/>
          </w:tcPr>
          <w:p w14:paraId="10D3BFDC" w14:textId="77777777" w:rsidR="00F33B8B" w:rsidRDefault="001463D8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>Uwarunkowania pracy socjalnej (definicje starzenia się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i periodyzacja starości;</w:t>
            </w: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ludzie starzy w kulturze;</w:t>
            </w: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 xml:space="preserve"> różnice płciowe, etniczne, ekonomiczne, dotyczące miejsca zamieszkania a staroś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ć).</w:t>
            </w: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 xml:space="preserve"> Sens pracy socjalnej z ludźmi starszymi.</w:t>
            </w:r>
            <w:r w:rsidR="00F33B8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  <w:p w14:paraId="267405EF" w14:textId="77777777" w:rsidR="001463D8" w:rsidRPr="00EE6E64" w:rsidRDefault="00F33B8B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Polityka senioralna (w tym op</w:t>
            </w:r>
            <w:r w:rsidR="00C8538B">
              <w:rPr>
                <w:rFonts w:ascii="Corbel" w:eastAsia="Calibri" w:hAnsi="Corbel" w:cs="Times New Roman"/>
                <w:sz w:val="24"/>
                <w:szCs w:val="24"/>
              </w:rPr>
              <w:t>ieka geriatryczna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).</w:t>
            </w:r>
          </w:p>
        </w:tc>
      </w:tr>
      <w:tr w:rsidR="00D36EAA" w:rsidRPr="00EE6E64" w14:paraId="7313CCAD" w14:textId="77777777" w:rsidTr="00D36EAA">
        <w:trPr>
          <w:trHeight w:val="225"/>
        </w:trPr>
        <w:tc>
          <w:tcPr>
            <w:tcW w:w="9520" w:type="dxa"/>
          </w:tcPr>
          <w:p w14:paraId="449A6B51" w14:textId="77777777" w:rsidR="00D36EAA" w:rsidRPr="001463D8" w:rsidRDefault="00F97BDA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Aktualia </w:t>
            </w:r>
            <w:r w:rsidR="00D36EAA" w:rsidRPr="001463D8">
              <w:rPr>
                <w:rFonts w:ascii="Corbel" w:eastAsia="Calibri" w:hAnsi="Corbel" w:cs="Times New Roman"/>
                <w:sz w:val="24"/>
                <w:szCs w:val="24"/>
              </w:rPr>
              <w:t>i perspektywy gerontologii i pedagogiki społecznej, andragogiki oraz geriatrii.</w:t>
            </w:r>
          </w:p>
        </w:tc>
      </w:tr>
      <w:tr w:rsidR="00D36EAA" w:rsidRPr="00EE6E64" w14:paraId="6B90A927" w14:textId="77777777" w:rsidTr="00D36EAA">
        <w:trPr>
          <w:trHeight w:val="285"/>
        </w:trPr>
        <w:tc>
          <w:tcPr>
            <w:tcW w:w="9520" w:type="dxa"/>
          </w:tcPr>
          <w:p w14:paraId="59A00946" w14:textId="77777777" w:rsidR="00D36EAA" w:rsidRPr="001463D8" w:rsidRDefault="00D36EAA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</w:t>
            </w: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>t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an zdrowia i niepełnosprawność. </w:t>
            </w:r>
            <w:r w:rsidR="00651007">
              <w:rPr>
                <w:rFonts w:ascii="Corbel" w:eastAsia="Calibri" w:hAnsi="Corbel" w:cs="Times New Roman"/>
                <w:sz w:val="24"/>
                <w:szCs w:val="24"/>
              </w:rPr>
              <w:t>Niesamodzielność oraz jej</w:t>
            </w: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 xml:space="preserve"> stopnie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D36EAA" w:rsidRPr="00EE6E64" w14:paraId="14012D48" w14:textId="77777777" w:rsidTr="00D36EAA">
        <w:trPr>
          <w:trHeight w:val="810"/>
        </w:trPr>
        <w:tc>
          <w:tcPr>
            <w:tcW w:w="9520" w:type="dxa"/>
          </w:tcPr>
          <w:p w14:paraId="27B63E7F" w14:textId="77777777" w:rsidR="00D36EAA" w:rsidRDefault="00D36EAA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>Hierarchia podmiotów udzielających wsparcia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</w:p>
          <w:p w14:paraId="15885565" w14:textId="77777777" w:rsidR="00D36EAA" w:rsidRDefault="00D36EAA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 xml:space="preserve">Pomoc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semiinstytucjonalna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i </w:t>
            </w: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>instytucjonalna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  <w:p w14:paraId="2A40D391" w14:textId="77777777" w:rsidR="00D36EAA" w:rsidRDefault="00D36EAA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Nieformalne sieci wsparcia </w:t>
            </w:r>
            <w:r w:rsidR="00651007">
              <w:rPr>
                <w:rFonts w:ascii="Corbel" w:eastAsia="Calibri" w:hAnsi="Corbel" w:cs="Times New Roman"/>
                <w:sz w:val="24"/>
                <w:szCs w:val="24"/>
              </w:rPr>
              <w:t>–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k</w:t>
            </w: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>oncepcja konwoju społecznego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i jego znaczenie.</w:t>
            </w:r>
          </w:p>
        </w:tc>
      </w:tr>
      <w:tr w:rsidR="00D36EAA" w:rsidRPr="00EE6E64" w14:paraId="16F6244B" w14:textId="77777777" w:rsidTr="00953C07">
        <w:trPr>
          <w:trHeight w:val="1085"/>
        </w:trPr>
        <w:tc>
          <w:tcPr>
            <w:tcW w:w="9520" w:type="dxa"/>
          </w:tcPr>
          <w:p w14:paraId="0C32E133" w14:textId="77777777" w:rsidR="00D36EAA" w:rsidRPr="001463D8" w:rsidRDefault="00651007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651007">
              <w:rPr>
                <w:rFonts w:ascii="Corbel" w:eastAsia="Calibri" w:hAnsi="Corbel" w:cs="Times New Roman"/>
                <w:sz w:val="24"/>
                <w:szCs w:val="24"/>
              </w:rPr>
              <w:t>Paradygmaty polityki społecznej oraz ich implementacja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Pr="006510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Założenia </w:t>
            </w:r>
            <w:r w:rsidR="00D36EAA" w:rsidRPr="00C376F7">
              <w:rPr>
                <w:rFonts w:ascii="Corbel" w:eastAsia="Calibri" w:hAnsi="Corbel" w:cs="Times New Roman"/>
                <w:sz w:val="24"/>
                <w:szCs w:val="24"/>
              </w:rPr>
              <w:t>i organizacja pracy socjalnej ze starszymi ludźmi (podstawy prawne, kategoryzacja grupy docelowej na potrzeby pracy socjalnej, standard pracy socjalnej z osobami stars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zymi oraz jej podstawowe zasady). Istota i charakter świadczonych usług.</w:t>
            </w:r>
          </w:p>
        </w:tc>
      </w:tr>
      <w:tr w:rsidR="00953C07" w:rsidRPr="00EE6E64" w14:paraId="1B68295B" w14:textId="77777777" w:rsidTr="00953C07">
        <w:trPr>
          <w:trHeight w:val="855"/>
        </w:trPr>
        <w:tc>
          <w:tcPr>
            <w:tcW w:w="9520" w:type="dxa"/>
          </w:tcPr>
          <w:p w14:paraId="7BDAFEA6" w14:textId="77777777" w:rsidR="00953C07" w:rsidRPr="00651007" w:rsidRDefault="00953C07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C376F7">
              <w:rPr>
                <w:rFonts w:ascii="Corbel" w:eastAsia="Calibri" w:hAnsi="Corbel" w:cs="Times New Roman"/>
                <w:sz w:val="24"/>
                <w:szCs w:val="24"/>
              </w:rPr>
              <w:t>Problemy praktyki (wartości i umiejętności w praktyce, prowadzenie wywiadu i rozpoznanie, planowanie wsparcia i opieki, interwencje, przeglądy, ewaluacja – okresowa ocena rezultatów i weryfikacja planu działania)</w:t>
            </w:r>
            <w:r w:rsidR="000B7640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953C07" w:rsidRPr="00EE6E64" w14:paraId="627D5AA9" w14:textId="77777777" w:rsidTr="00D5090B">
        <w:trPr>
          <w:trHeight w:val="441"/>
        </w:trPr>
        <w:tc>
          <w:tcPr>
            <w:tcW w:w="9520" w:type="dxa"/>
          </w:tcPr>
          <w:p w14:paraId="06075610" w14:textId="77777777" w:rsidR="00953C07" w:rsidRPr="00D5090B" w:rsidRDefault="00D5090B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Wybrane zagadnienia z</w:t>
            </w:r>
            <w:r w:rsidR="000B7640">
              <w:rPr>
                <w:rFonts w:ascii="Corbel" w:eastAsia="Calibri" w:hAnsi="Corbel" w:cs="Times New Roman"/>
                <w:sz w:val="24"/>
                <w:szCs w:val="24"/>
              </w:rPr>
              <w:t xml:space="preserve"> terapii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behawioralno-poznawczej z osobami starszymi.</w:t>
            </w:r>
          </w:p>
        </w:tc>
      </w:tr>
    </w:tbl>
    <w:p w14:paraId="7E0BDDB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846550F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2D39D952" w14:textId="77777777" w:rsidR="009108EF" w:rsidRDefault="009108EF" w:rsidP="009108EF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</w:p>
    <w:p w14:paraId="1F52F376" w14:textId="77777777" w:rsidR="009108EF" w:rsidRDefault="009108EF" w:rsidP="009108EF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przypadków, praca w grupach</w:t>
      </w:r>
    </w:p>
    <w:p w14:paraId="4C52B315" w14:textId="77777777" w:rsid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20"/>
          <w:szCs w:val="20"/>
        </w:rPr>
      </w:pPr>
    </w:p>
    <w:p w14:paraId="1BAD15D5" w14:textId="77777777" w:rsidR="009108EF" w:rsidRPr="00EE6E64" w:rsidRDefault="009108EF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A2B40C1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486004AE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6A05583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6FFD554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3"/>
        <w:gridCol w:w="2117"/>
      </w:tblGrid>
      <w:tr w:rsidR="00EE6E64" w:rsidRPr="00EE6E64" w14:paraId="7F7733D4" w14:textId="77777777" w:rsidTr="00AE6FAA">
        <w:tc>
          <w:tcPr>
            <w:tcW w:w="1730" w:type="dxa"/>
            <w:vAlign w:val="center"/>
          </w:tcPr>
          <w:p w14:paraId="64BEA5E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673" w:type="dxa"/>
            <w:vAlign w:val="center"/>
          </w:tcPr>
          <w:p w14:paraId="00F009B5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13B1165C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B38458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00E8D670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C376F7" w:rsidRPr="00EE6E64" w14:paraId="50B9826A" w14:textId="77777777" w:rsidTr="00AE6FAA">
        <w:tc>
          <w:tcPr>
            <w:tcW w:w="1730" w:type="dxa"/>
          </w:tcPr>
          <w:p w14:paraId="1B0C49DD" w14:textId="77777777" w:rsidR="00C376F7" w:rsidRPr="00EE6E64" w:rsidRDefault="00C376F7" w:rsidP="00C376F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673" w:type="dxa"/>
          </w:tcPr>
          <w:p w14:paraId="417A51AA" w14:textId="77777777" w:rsidR="00C376F7" w:rsidRPr="00EE6E64" w:rsidRDefault="00C376F7" w:rsidP="00C376F7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  <w:r w:rsidR="00AE6FA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17" w:type="dxa"/>
          </w:tcPr>
          <w:p w14:paraId="0C9BD14F" w14:textId="77777777" w:rsidR="00C376F7" w:rsidRPr="00EE6E64" w:rsidRDefault="00C376F7" w:rsidP="00C376F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C376F7" w:rsidRPr="00EE6E64" w14:paraId="3D12C6A8" w14:textId="77777777" w:rsidTr="00AE6FAA">
        <w:trPr>
          <w:trHeight w:val="285"/>
        </w:trPr>
        <w:tc>
          <w:tcPr>
            <w:tcW w:w="1730" w:type="dxa"/>
          </w:tcPr>
          <w:p w14:paraId="77CCF79E" w14:textId="77777777" w:rsidR="00BB335A" w:rsidRPr="00EE6E64" w:rsidRDefault="00C376F7" w:rsidP="00C376F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73" w:type="dxa"/>
          </w:tcPr>
          <w:p w14:paraId="0D4463CF" w14:textId="77777777" w:rsidR="00C376F7" w:rsidRPr="00EE6E64" w:rsidRDefault="00BB335A" w:rsidP="00C376F7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B5B5F9" w14:textId="77777777" w:rsidR="00C376F7" w:rsidRPr="00EE6E64" w:rsidRDefault="00C376F7" w:rsidP="00C376F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BB335A" w:rsidRPr="00EE6E64" w14:paraId="1FB6984F" w14:textId="77777777" w:rsidTr="00AE6FAA">
        <w:trPr>
          <w:trHeight w:val="300"/>
        </w:trPr>
        <w:tc>
          <w:tcPr>
            <w:tcW w:w="1730" w:type="dxa"/>
          </w:tcPr>
          <w:p w14:paraId="145BF386" w14:textId="77777777" w:rsidR="00BB335A" w:rsidRPr="00EE6E64" w:rsidRDefault="00BB335A" w:rsidP="00BB335A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673" w:type="dxa"/>
          </w:tcPr>
          <w:p w14:paraId="269A2303" w14:textId="77777777" w:rsidR="00BB335A" w:rsidRDefault="00BB335A" w:rsidP="00C376F7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23E00F0" w14:textId="77777777" w:rsidR="00BB335A" w:rsidRDefault="00BB335A" w:rsidP="00C376F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14:paraId="3AFDCD1E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5B2CE24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279B178B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5E386177" w14:textId="77777777" w:rsidTr="00863FCD">
        <w:tc>
          <w:tcPr>
            <w:tcW w:w="9670" w:type="dxa"/>
          </w:tcPr>
          <w:p w14:paraId="03E2E885" w14:textId="77777777" w:rsidR="00C376F7" w:rsidRPr="00C376F7" w:rsidRDefault="00C376F7" w:rsidP="00C376F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376F7"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32FEF28F" w14:textId="77777777" w:rsidR="00EE6E64" w:rsidRDefault="00C376F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376F7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  <w:r w:rsidR="00AE6FAA">
              <w:rPr>
                <w:rFonts w:ascii="Corbel" w:eastAsia="Calibri" w:hAnsi="Corbel" w:cs="Times New Roman"/>
                <w:sz w:val="24"/>
                <w:szCs w:val="24"/>
              </w:rPr>
              <w:t xml:space="preserve"> lub</w:t>
            </w:r>
          </w:p>
          <w:p w14:paraId="79AC3349" w14:textId="77777777" w:rsidR="00AE6FAA" w:rsidRPr="00EE6E64" w:rsidRDefault="00AE6FAA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14:paraId="34000C7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0EA0859" w14:textId="77777777"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4EE1C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272CDD70" w14:textId="77777777" w:rsidTr="00863FCD">
        <w:tc>
          <w:tcPr>
            <w:tcW w:w="4962" w:type="dxa"/>
            <w:vAlign w:val="center"/>
          </w:tcPr>
          <w:p w14:paraId="46383F8C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76EAC24C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05D75395" w14:textId="77777777" w:rsidTr="00863FCD">
        <w:tc>
          <w:tcPr>
            <w:tcW w:w="4962" w:type="dxa"/>
          </w:tcPr>
          <w:p w14:paraId="7F37E707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EA6F37A" w14:textId="77777777" w:rsidR="00EE6E64" w:rsidRPr="00EE6E64" w:rsidRDefault="007F3AA3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2C7412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</w:tc>
      </w:tr>
      <w:tr w:rsidR="00EE6E64" w:rsidRPr="00EE6E64" w14:paraId="2D2E5DE7" w14:textId="77777777" w:rsidTr="00863FCD">
        <w:tc>
          <w:tcPr>
            <w:tcW w:w="4962" w:type="dxa"/>
          </w:tcPr>
          <w:p w14:paraId="30AE40D0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27F9428E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7B1702" w14:textId="77777777" w:rsidR="00EE6E64" w:rsidRPr="00EE6E64" w:rsidRDefault="002C7412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EE6E64" w:rsidRPr="00EE6E64" w14:paraId="01ECEAEB" w14:textId="77777777" w:rsidTr="00863FCD">
        <w:tc>
          <w:tcPr>
            <w:tcW w:w="4962" w:type="dxa"/>
          </w:tcPr>
          <w:p w14:paraId="66D526E8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  <w:r w:rsidR="00C376F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4270C5" w14:textId="77777777" w:rsidR="00EE6E64" w:rsidRPr="00EE6E64" w:rsidRDefault="007F3AA3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  <w:r w:rsidR="002C7412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</w:tc>
      </w:tr>
      <w:tr w:rsidR="00EE6E64" w:rsidRPr="00EE6E64" w14:paraId="60634CF6" w14:textId="77777777" w:rsidTr="00863FCD">
        <w:tc>
          <w:tcPr>
            <w:tcW w:w="4962" w:type="dxa"/>
          </w:tcPr>
          <w:p w14:paraId="78FCF96E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F9FCC8" w14:textId="77777777" w:rsidR="00EE6E64" w:rsidRPr="00EE6E64" w:rsidRDefault="002C7412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75</w:t>
            </w:r>
          </w:p>
        </w:tc>
      </w:tr>
      <w:tr w:rsidR="00EE6E64" w:rsidRPr="00EE6E64" w14:paraId="2CDCFCA2" w14:textId="77777777" w:rsidTr="00863FCD">
        <w:tc>
          <w:tcPr>
            <w:tcW w:w="4962" w:type="dxa"/>
          </w:tcPr>
          <w:p w14:paraId="5C8C5E12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01B72D" w14:textId="77777777" w:rsidR="00EE6E64" w:rsidRPr="00EE6E64" w:rsidRDefault="001463D8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14:paraId="34D4B10A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5E988C7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D51CE8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666C0ED1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47903E7D" w14:textId="77777777" w:rsidTr="00863FCD">
        <w:trPr>
          <w:trHeight w:val="397"/>
        </w:trPr>
        <w:tc>
          <w:tcPr>
            <w:tcW w:w="3544" w:type="dxa"/>
          </w:tcPr>
          <w:p w14:paraId="5A814D9A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D8AF971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EE6E64" w:rsidRPr="00EE6E64" w14:paraId="39A712AD" w14:textId="77777777" w:rsidTr="00863FCD">
        <w:trPr>
          <w:trHeight w:val="397"/>
        </w:trPr>
        <w:tc>
          <w:tcPr>
            <w:tcW w:w="3544" w:type="dxa"/>
          </w:tcPr>
          <w:p w14:paraId="03BA2478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15C805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59844CCA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4382C85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0B4C54C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1372E0F" w14:textId="77777777" w:rsidR="00EE6E64" w:rsidRPr="00EE6E64" w:rsidRDefault="00EE6E64" w:rsidP="004D067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bookmarkStart w:id="0" w:name="_GoBack"/>
      <w:bookmarkEnd w:id="0"/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5537" w:rsidRPr="00EE6E64" w14:paraId="15E17DF0" w14:textId="77777777" w:rsidTr="004B1DD9">
        <w:trPr>
          <w:trHeight w:val="397"/>
        </w:trPr>
        <w:tc>
          <w:tcPr>
            <w:tcW w:w="9497" w:type="dxa"/>
          </w:tcPr>
          <w:p w14:paraId="2CBAACD0" w14:textId="77777777" w:rsidR="00855537" w:rsidRDefault="00855537" w:rsidP="004B1D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0847DE2" w14:textId="77777777" w:rsidR="00855537" w:rsidRDefault="00855537" w:rsidP="004B1DD9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Ray, M., Phillips, J. (2014). </w:t>
            </w:r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>Praca socjalna ze starszymi ludźmi.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Wyd. Instytut Rozwoju Służb Społecznych.</w:t>
            </w:r>
          </w:p>
          <w:p w14:paraId="45DE042B" w14:textId="77777777" w:rsidR="00855537" w:rsidRDefault="00855537" w:rsidP="004B1DD9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Brzezińska, M., Graczkowska, M. (2012). </w:t>
            </w:r>
            <w:proofErr w:type="spellStart"/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>Zaradnik</w:t>
            </w:r>
            <w:proofErr w:type="spellEnd"/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terapeutyczny. Jak pracować z seniorami w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 </w:t>
            </w:r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>domu pomocy społecznej?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: Wyd.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</w:p>
          <w:p w14:paraId="7152C0E2" w14:textId="77777777" w:rsidR="00855537" w:rsidRDefault="00855537" w:rsidP="004B1DD9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Cybulski, M., Krajewska-K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ułak, E., red. (2016). </w:t>
            </w:r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>Opieka nad osobami starszymi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Przewodnik dla zespołu terapeutycznego. 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Wyd. PZWL Wydawnictwo Lekarskie.</w:t>
            </w:r>
          </w:p>
          <w:p w14:paraId="0EBE8116" w14:textId="77777777" w:rsidR="00855537" w:rsidRDefault="00855537" w:rsidP="004B1DD9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Brzezińska, M., Graczkowska M. (2012). </w:t>
            </w:r>
            <w:proofErr w:type="spellStart"/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>Zaradnik</w:t>
            </w:r>
            <w:proofErr w:type="spellEnd"/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terapeutyczny. Jak pracować z seniorami w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 </w:t>
            </w:r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>domu pomocy społecznej?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: Wyd.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3D6ADA85" w14:textId="77777777" w:rsidR="00855537" w:rsidRDefault="00855537" w:rsidP="004B1DD9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Kotowska, A. (2015). </w:t>
            </w:r>
            <w:r w:rsidRPr="00BA6C5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Medialne wizerunki ludzi starzejących się i starych oraz ich psychospołeczne konsekwencje.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W: M. Synowiec-Piłat, M. 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Kw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iatkowska, K. Borysławski  red</w:t>
            </w:r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>.  Inkluzja czy ekskluzja? Człowiek stary w społeczeństwie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. Wrocław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Wyd. Wrocławskie Wydawnictwo Naukowe.</w:t>
            </w:r>
          </w:p>
          <w:p w14:paraId="474DFCA1" w14:textId="77777777" w:rsidR="00855537" w:rsidRPr="00EE6E64" w:rsidRDefault="00855537" w:rsidP="004B1DD9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Kotowska, A.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 (2014). </w:t>
            </w:r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>Aksjologiczne, kulturowe i ekonomiczne uwarunkowania aktywizacji osób starszych w Polsce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</w:t>
            </w:r>
            <w:r w:rsidRPr="00BA6C5A">
              <w:rPr>
                <w:rFonts w:ascii="Corbel" w:hAnsi="Corbel"/>
                <w:iCs/>
                <w:color w:val="000000"/>
                <w:sz w:val="24"/>
                <w:szCs w:val="24"/>
              </w:rPr>
              <w:t>W: M.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Stawiak-Ososińska</w:t>
            </w:r>
            <w:proofErr w:type="spellEnd"/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A. </w:t>
            </w:r>
            <w:proofErr w:type="spellStart"/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Szplit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red. </w:t>
            </w:r>
            <w:r w:rsidRPr="00BA6C5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Historyczno-społeczne aspekty starzenia się i starości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. Kielce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: Wyd. Agencja Reklamowa TOP-Drukarnia Cyfrowa. Dostępne online: </w:t>
            </w:r>
            <w:hyperlink r:id="rId7" w:history="1">
              <w:r w:rsidRPr="00F13923">
                <w:rPr>
                  <w:rStyle w:val="Hipercze"/>
                  <w:rFonts w:ascii="Corbel" w:hAnsi="Corbel"/>
                  <w:sz w:val="24"/>
                  <w:szCs w:val="24"/>
                </w:rPr>
                <w:t>https://docplayer.pl/4397699-Historyczno-spoleczne-aspekty-starzenia-sie-i-starosci-praca-zbiorowa-pod-redakcja-malgorzaty-stawiak-ososinskiej-i-agnieszki-szplit.html</w:t>
              </w:r>
            </w:hyperlink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55537" w:rsidRPr="005E2E90" w14:paraId="6C8D5526" w14:textId="77777777" w:rsidTr="004B1DD9">
        <w:trPr>
          <w:trHeight w:val="397"/>
        </w:trPr>
        <w:tc>
          <w:tcPr>
            <w:tcW w:w="9497" w:type="dxa"/>
          </w:tcPr>
          <w:p w14:paraId="06A924AD" w14:textId="77777777" w:rsidR="00855537" w:rsidRDefault="00855537" w:rsidP="004B1D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1F0B513" w14:textId="77777777" w:rsidR="00855537" w:rsidRDefault="00855537" w:rsidP="004B1DD9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Iwański, R. (2016). </w:t>
            </w:r>
            <w:r w:rsidRPr="00B07CDA">
              <w:rPr>
                <w:rFonts w:ascii="Corbel" w:hAnsi="Corbel"/>
                <w:i/>
                <w:color w:val="000000"/>
                <w:sz w:val="24"/>
                <w:szCs w:val="24"/>
              </w:rPr>
              <w:t>Opieka długoterminowa nad osobami starszymi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. 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: Wydawnictwo Ce De Wu. </w:t>
            </w:r>
          </w:p>
          <w:p w14:paraId="2A5F6488" w14:textId="77777777" w:rsidR="00855537" w:rsidRPr="00855537" w:rsidRDefault="00855537" w:rsidP="004B1DD9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Laidlaw</w:t>
            </w:r>
            <w:proofErr w:type="spellEnd"/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, K. (2016). </w:t>
            </w:r>
            <w:r w:rsidRPr="00B07CDA">
              <w:rPr>
                <w:rFonts w:ascii="Corbel" w:hAnsi="Corbel"/>
                <w:i/>
                <w:color w:val="000000"/>
                <w:sz w:val="24"/>
                <w:szCs w:val="24"/>
              </w:rPr>
              <w:t>Wstęp do terapii poznawczo-behawioralnej z osobami starszymi. Ćwiczenia dla terapeutów i książka pomocnicza dla opiekunów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: Wyd. </w:t>
            </w:r>
            <w:proofErr w:type="spellStart"/>
            <w:r w:rsidRPr="0085553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Fraszka</w:t>
            </w:r>
            <w:proofErr w:type="spellEnd"/>
            <w:r w:rsidRPr="0085553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53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Edukacyjna</w:t>
            </w:r>
            <w:proofErr w:type="spellEnd"/>
            <w:r w:rsidRPr="0085553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28A08BF3" w14:textId="77777777" w:rsidR="00855537" w:rsidRPr="00BA6C5A" w:rsidRDefault="00855537" w:rsidP="004B1DD9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B07CDA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lastRenderedPageBreak/>
              <w:t>Nelson-Becker, H., Lloyd, L.</w:t>
            </w:r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,</w:t>
            </w:r>
            <w:r w:rsidRPr="00B07CDA">
              <w:rPr>
                <w:lang w:val="en-US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et al., </w:t>
            </w:r>
            <w:r w:rsidRPr="00B07CDA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>Strengths-based Social Work with Older People: A UK Perspective. University of Gloucestershire.</w:t>
            </w:r>
            <w:r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6C5A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Dostępne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online :</w:t>
            </w:r>
          </w:p>
          <w:p w14:paraId="3225BB40" w14:textId="77777777" w:rsidR="00855537" w:rsidRPr="005E2E90" w:rsidRDefault="00855537" w:rsidP="004B1DD9">
            <w:pPr>
              <w:spacing w:after="0" w:line="240" w:lineRule="auto"/>
              <w:ind w:left="577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hyperlink r:id="rId8" w:history="1">
              <w:r w:rsidRPr="00491D4E">
                <w:rPr>
                  <w:rStyle w:val="Hipercze"/>
                  <w:rFonts w:ascii="Corbel" w:hAnsi="Corbel"/>
                  <w:sz w:val="24"/>
                  <w:szCs w:val="24"/>
                  <w:lang w:val="en-US"/>
                </w:rPr>
                <w:t>http://eprints.glos.ac.uk/8320/1/8320-Perry-(2020)-Strengths-based-Social%20Work-with-Older-People.pdf</w:t>
              </w:r>
            </w:hyperlink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3CEE99CA" w14:textId="77777777" w:rsidR="004D0678" w:rsidRPr="00855537" w:rsidRDefault="004D0678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  <w:lang w:val="en-US"/>
        </w:rPr>
      </w:pPr>
    </w:p>
    <w:p w14:paraId="288EB7E5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0631A583" w14:textId="77777777" w:rsidR="009B16CF" w:rsidRDefault="009B16CF"/>
    <w:sectPr w:rsidR="009B16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B1B6D" w14:textId="77777777" w:rsidR="001E31D1" w:rsidRDefault="001E31D1" w:rsidP="00EE6E64">
      <w:pPr>
        <w:spacing w:after="0" w:line="240" w:lineRule="auto"/>
      </w:pPr>
      <w:r>
        <w:separator/>
      </w:r>
    </w:p>
  </w:endnote>
  <w:endnote w:type="continuationSeparator" w:id="0">
    <w:p w14:paraId="3F2ECFDD" w14:textId="77777777" w:rsidR="001E31D1" w:rsidRDefault="001E31D1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BF8985" w14:textId="77777777" w:rsidR="001E31D1" w:rsidRDefault="001E31D1" w:rsidP="00EE6E64">
      <w:pPr>
        <w:spacing w:after="0" w:line="240" w:lineRule="auto"/>
      </w:pPr>
      <w:r>
        <w:separator/>
      </w:r>
    </w:p>
  </w:footnote>
  <w:footnote w:type="continuationSeparator" w:id="0">
    <w:p w14:paraId="7E164A7E" w14:textId="77777777" w:rsidR="001E31D1" w:rsidRDefault="001E31D1" w:rsidP="00EE6E64">
      <w:pPr>
        <w:spacing w:after="0" w:line="240" w:lineRule="auto"/>
      </w:pPr>
      <w:r>
        <w:continuationSeparator/>
      </w:r>
    </w:p>
  </w:footnote>
  <w:footnote w:id="1">
    <w:p w14:paraId="4885097B" w14:textId="77777777" w:rsidR="00202E32" w:rsidRDefault="00202E32" w:rsidP="00202E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C5"/>
    <w:rsid w:val="000171C5"/>
    <w:rsid w:val="00050FE2"/>
    <w:rsid w:val="000B7640"/>
    <w:rsid w:val="00112306"/>
    <w:rsid w:val="001463D8"/>
    <w:rsid w:val="00152A39"/>
    <w:rsid w:val="00183F02"/>
    <w:rsid w:val="00187E42"/>
    <w:rsid w:val="001C59CD"/>
    <w:rsid w:val="001E31D1"/>
    <w:rsid w:val="001F459A"/>
    <w:rsid w:val="00202E32"/>
    <w:rsid w:val="0027676D"/>
    <w:rsid w:val="00282B4D"/>
    <w:rsid w:val="002C376E"/>
    <w:rsid w:val="002C7412"/>
    <w:rsid w:val="003669F2"/>
    <w:rsid w:val="00376DAE"/>
    <w:rsid w:val="00391824"/>
    <w:rsid w:val="003F7E50"/>
    <w:rsid w:val="00417947"/>
    <w:rsid w:val="00431E9E"/>
    <w:rsid w:val="004C06A2"/>
    <w:rsid w:val="004C709C"/>
    <w:rsid w:val="004D0678"/>
    <w:rsid w:val="004D78A3"/>
    <w:rsid w:val="00512A27"/>
    <w:rsid w:val="00613DC0"/>
    <w:rsid w:val="00651007"/>
    <w:rsid w:val="00723D5A"/>
    <w:rsid w:val="0079301A"/>
    <w:rsid w:val="007A6810"/>
    <w:rsid w:val="007E2352"/>
    <w:rsid w:val="007F3AA3"/>
    <w:rsid w:val="00855537"/>
    <w:rsid w:val="008A1BF7"/>
    <w:rsid w:val="008D3C7F"/>
    <w:rsid w:val="009108EF"/>
    <w:rsid w:val="00922058"/>
    <w:rsid w:val="0092666A"/>
    <w:rsid w:val="009327D7"/>
    <w:rsid w:val="00953C07"/>
    <w:rsid w:val="009B16CF"/>
    <w:rsid w:val="009F7356"/>
    <w:rsid w:val="00A64F98"/>
    <w:rsid w:val="00AE6FAA"/>
    <w:rsid w:val="00B341E4"/>
    <w:rsid w:val="00B72D63"/>
    <w:rsid w:val="00B85261"/>
    <w:rsid w:val="00B86CE9"/>
    <w:rsid w:val="00B87E14"/>
    <w:rsid w:val="00BB335A"/>
    <w:rsid w:val="00C376F7"/>
    <w:rsid w:val="00C8538B"/>
    <w:rsid w:val="00D04CD4"/>
    <w:rsid w:val="00D36EAA"/>
    <w:rsid w:val="00D43DBA"/>
    <w:rsid w:val="00D447A4"/>
    <w:rsid w:val="00D5090B"/>
    <w:rsid w:val="00E5129D"/>
    <w:rsid w:val="00EE5814"/>
    <w:rsid w:val="00EE6E64"/>
    <w:rsid w:val="00F14BFC"/>
    <w:rsid w:val="00F33B8B"/>
    <w:rsid w:val="00F46023"/>
    <w:rsid w:val="00F97BDA"/>
    <w:rsid w:val="00FE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5A2C7"/>
  <w15:chartTrackingRefBased/>
  <w15:docId w15:val="{3B0C2E42-FB6F-45DC-962B-9F06DF23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Hipercze">
    <w:name w:val="Hyperlink"/>
    <w:uiPriority w:val="99"/>
    <w:unhideWhenUsed/>
    <w:rsid w:val="0085553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1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rints.glos.ac.uk/8320/1/8320-Perry-(2020)-Strengths-based-Social%20Work-with-Older-People.pdf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docplayer.pl/4397699-Historyczno-spoleczne-aspekty-starzenia-sie-i-starosci-praca-zbiorowa-pod-redakcja-malgorzaty-stawiak-ososinskiej-i-agnieszki-szplit.html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575D16-0472-4102-8687-375D08066682}"/>
</file>

<file path=customXml/itemProps2.xml><?xml version="1.0" encoding="utf-8"?>
<ds:datastoreItem xmlns:ds="http://schemas.openxmlformats.org/officeDocument/2006/customXml" ds:itemID="{085453DA-9DBA-4D8D-BEF9-1B84564A18A7}"/>
</file>

<file path=customXml/itemProps3.xml><?xml version="1.0" encoding="utf-8"?>
<ds:datastoreItem xmlns:ds="http://schemas.openxmlformats.org/officeDocument/2006/customXml" ds:itemID="{DE918EC7-B516-4733-89EC-0EBEE74FE8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1184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Prof. Gitling</cp:lastModifiedBy>
  <cp:revision>4</cp:revision>
  <dcterms:created xsi:type="dcterms:W3CDTF">2020-11-01T07:28:00Z</dcterms:created>
  <dcterms:modified xsi:type="dcterms:W3CDTF">2021-09-30T15:46:00Z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